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rPr>
          <w:rFonts w:hint="eastAsia" w:ascii="仿宋" w:hAnsi="仿宋" w:eastAsia="仿宋" w:cs="仿宋"/>
          <w:b w:val="0"/>
          <w:bCs w:val="0"/>
          <w:i w:val="0"/>
          <w:iCs w:val="0"/>
          <w:caps w:val="0"/>
          <w:color w:val="auto"/>
          <w:spacing w:val="8"/>
          <w:sz w:val="28"/>
          <w:szCs w:val="28"/>
          <w:shd w:val="clear" w:fill="FFFFFF"/>
        </w:rPr>
      </w:pPr>
      <w:r>
        <w:rPr>
          <w:rFonts w:hint="eastAsia" w:ascii="仿宋" w:hAnsi="仿宋" w:eastAsia="仿宋" w:cs="仿宋"/>
          <w:b w:val="0"/>
          <w:bCs w:val="0"/>
          <w:i w:val="0"/>
          <w:iCs w:val="0"/>
          <w:caps w:val="0"/>
          <w:color w:val="auto"/>
          <w:spacing w:val="8"/>
          <w:sz w:val="28"/>
          <w:szCs w:val="28"/>
          <w:shd w:val="clear" w:fill="FFFFFF"/>
        </w:rPr>
        <w:t>【百年大党 峥嵘岁月 】之一百</w:t>
      </w:r>
      <w:r>
        <w:rPr>
          <w:rFonts w:hint="eastAsia" w:ascii="仿宋" w:hAnsi="仿宋" w:eastAsia="仿宋" w:cs="仿宋"/>
          <w:b w:val="0"/>
          <w:bCs w:val="0"/>
          <w:i w:val="0"/>
          <w:iCs w:val="0"/>
          <w:caps w:val="0"/>
          <w:color w:val="auto"/>
          <w:spacing w:val="8"/>
          <w:sz w:val="28"/>
          <w:szCs w:val="28"/>
          <w:shd w:val="clear" w:fill="FFFFFF"/>
          <w:lang w:val="en-US" w:eastAsia="zh-CN"/>
        </w:rPr>
        <w:t>七</w:t>
      </w:r>
      <w:r>
        <w:rPr>
          <w:rFonts w:hint="eastAsia" w:ascii="仿宋" w:hAnsi="仿宋" w:eastAsia="仿宋" w:cs="仿宋"/>
          <w:b w:val="0"/>
          <w:bCs w:val="0"/>
          <w:i w:val="0"/>
          <w:iCs w:val="0"/>
          <w:caps w:val="0"/>
          <w:color w:val="auto"/>
          <w:spacing w:val="8"/>
          <w:sz w:val="28"/>
          <w:szCs w:val="28"/>
          <w:shd w:val="clear" w:fill="FFFFFF"/>
        </w:rPr>
        <w:t>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宋体"/>
          <w:color w:val="auto"/>
          <w:sz w:val="44"/>
          <w:szCs w:val="44"/>
          <w:lang w:eastAsia="zh-CN"/>
        </w:rPr>
      </w:pPr>
      <w:bookmarkStart w:id="0" w:name="_GoBack"/>
      <w:r>
        <w:rPr>
          <w:rStyle w:val="10"/>
          <w:rFonts w:hint="eastAsia" w:ascii="宋体" w:hAnsi="宋体" w:eastAsia="宋体" w:cs="宋体"/>
          <w:b/>
          <w:color w:val="auto"/>
          <w:sz w:val="44"/>
          <w:szCs w:val="44"/>
          <w:bdr w:val="none" w:color="auto" w:sz="0" w:space="0"/>
        </w:rPr>
        <w:t>反右派斗争</w:t>
      </w:r>
      <w:r>
        <w:rPr>
          <w:rStyle w:val="10"/>
          <w:rFonts w:hint="eastAsia" w:cs="宋体"/>
          <w:b/>
          <w:color w:val="auto"/>
          <w:sz w:val="44"/>
          <w:szCs w:val="44"/>
          <w:bdr w:val="none" w:color="auto" w:sz="0" w:space="0"/>
          <w:lang w:eastAsia="zh-CN"/>
        </w:rPr>
        <w:t>（</w:t>
      </w:r>
      <w:r>
        <w:rPr>
          <w:rStyle w:val="10"/>
          <w:rFonts w:hint="eastAsia" w:cs="宋体"/>
          <w:b/>
          <w:color w:val="auto"/>
          <w:sz w:val="44"/>
          <w:szCs w:val="44"/>
          <w:bdr w:val="none" w:color="auto" w:sz="0" w:space="0"/>
          <w:lang w:val="en-US" w:eastAsia="zh-CN"/>
        </w:rPr>
        <w:t>一</w:t>
      </w:r>
      <w:r>
        <w:rPr>
          <w:rStyle w:val="10"/>
          <w:rFonts w:hint="eastAsia" w:cs="宋体"/>
          <w:b/>
          <w:color w:val="auto"/>
          <w:sz w:val="44"/>
          <w:szCs w:val="44"/>
          <w:bdr w:val="none" w:color="auto" w:sz="0" w:space="0"/>
          <w:lang w:eastAsia="zh-CN"/>
        </w:rPr>
        <w:t>）</w:t>
      </w:r>
    </w:p>
    <w:bookmarkEnd w:id="0"/>
    <w:p>
      <w:pPr>
        <w:keepNext w:val="0"/>
        <w:keepLines w:val="0"/>
        <w:pageBreakBefore w:val="0"/>
        <w:widowControl/>
        <w:suppressLineNumbers w:val="0"/>
        <w:kinsoku/>
        <w:wordWrap/>
        <w:overflowPunct/>
        <w:topLinePunct w:val="0"/>
        <w:autoSpaceDE/>
        <w:autoSpaceDN/>
        <w:bidi w:val="0"/>
        <w:adjustRightInd/>
        <w:snapToGrid/>
        <w:ind w:firstLine="880" w:firstLineChars="200"/>
        <w:jc w:val="both"/>
        <w:textAlignment w:val="auto"/>
        <w:rPr>
          <w:rFonts w:hint="eastAsia" w:ascii="仿宋" w:hAnsi="仿宋" w:eastAsia="仿宋" w:cs="仿宋"/>
          <w:kern w:val="0"/>
          <w:sz w:val="44"/>
          <w:szCs w:val="44"/>
          <w:lang w:val="en-US" w:eastAsia="zh-CN" w:bidi="ar"/>
        </w:rPr>
      </w:pP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反右派斗争是毛泽东等领导人针对极少数资产阶级右派反革命分子宣扬实行西方“轮流坐庄”的政党制度，走资本主义道路的行为而部署的斗争，发生于1957年4月。</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反右派斗争首先由毛泽东在南京开会部署，随后中共中央发出指示，在全国范围内开展，到1958年夏季该斗争结束。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643" w:firstLineChars="200"/>
        <w:jc w:val="center"/>
        <w:textAlignment w:val="auto"/>
        <w:rPr>
          <w:rFonts w:hint="eastAsia" w:ascii="仿宋" w:hAnsi="仿宋" w:eastAsia="仿宋" w:cs="仿宋"/>
          <w:sz w:val="32"/>
          <w:szCs w:val="32"/>
        </w:rPr>
      </w:pPr>
      <w:r>
        <w:rPr>
          <w:rStyle w:val="10"/>
          <w:rFonts w:hint="eastAsia" w:ascii="仿宋" w:hAnsi="仿宋" w:eastAsia="仿宋" w:cs="仿宋"/>
          <w:b/>
          <w:color w:val="D92142"/>
          <w:sz w:val="32"/>
          <w:szCs w:val="32"/>
          <w:bdr w:val="none" w:color="auto" w:sz="0" w:space="0"/>
        </w:rPr>
        <w:t>历史背景</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社会主义改造基本完成后，不少人对新的社会制度不能马上适应，再加上党和政府的一些工作部门存在着主观主义，官僚主义作风，这引起了一些群众的不满。1956年下半年，一些地区出现了工人罢工，学生罢课，农民退社等情况。与此同时，国际上出现波兰、匈牙利事件，也在国内引起了一些人的思想波动。一些领导干部对此缺乏思想准备，或者束手无策，或者习惯于把一些闹事问题作为敌我矛盾来处理。</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针对这一情况，为了坚定干部群众的思想和信心，为了纠正一些干部的官僚主义、主观主义的作风，以毛泽东为核心的党中央打出了一记漂亮的思想和方针政策的组合拳。</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一、1957年2月，毛泽东在扩大的最高国务会议上发表《关于正确处理人民内部矛盾的问题》的讲话。</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黑体" w:hAnsi="黑体" w:eastAsia="黑体" w:cs="黑体"/>
          <w:kern w:val="0"/>
          <w:sz w:val="32"/>
          <w:szCs w:val="32"/>
          <w:bdr w:val="none" w:color="auto" w:sz="0" w:space="0"/>
          <w:lang w:val="en-US" w:eastAsia="zh-CN" w:bidi="ar"/>
        </w:rPr>
      </w:pPr>
      <w:r>
        <w:rPr>
          <w:rStyle w:val="10"/>
          <w:rFonts w:hint="eastAsia" w:ascii="黑体" w:hAnsi="黑体" w:eastAsia="黑体" w:cs="黑体"/>
          <w:kern w:val="0"/>
          <w:sz w:val="32"/>
          <w:szCs w:val="32"/>
          <w:bdr w:val="none" w:color="auto" w:sz="0" w:space="0"/>
          <w:lang w:val="en-US" w:eastAsia="zh-CN" w:bidi="ar"/>
        </w:rPr>
        <w:t>主要内容有：</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FF2941"/>
          <w:kern w:val="0"/>
          <w:sz w:val="32"/>
          <w:szCs w:val="32"/>
          <w:bdr w:val="none" w:color="auto" w:sz="0" w:space="0"/>
          <w:lang w:val="en-US" w:eastAsia="zh-CN" w:bidi="ar"/>
        </w:rPr>
      </w:pPr>
      <w:r>
        <w:rPr>
          <w:rFonts w:hint="eastAsia" w:ascii="仿宋" w:hAnsi="仿宋" w:eastAsia="仿宋" w:cs="仿宋"/>
          <w:color w:val="FF2941"/>
          <w:kern w:val="0"/>
          <w:sz w:val="32"/>
          <w:szCs w:val="32"/>
          <w:bdr w:val="none" w:color="auto" w:sz="0" w:space="0"/>
          <w:lang w:val="en-US" w:eastAsia="zh-CN" w:bidi="ar"/>
        </w:rPr>
        <w:t>1、关于社会主义两类不同性质的社会矛盾。</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讲话中，毛泽东指出：在社会主义制度下，人民的根本利益是一致的，但还存在着敌我矛盾和人民内部矛盾。必须区分社会主义社会两类不同性质的矛盾，把正确处理人民内部矛盾作为国家政治生活的主题。他强调，敌我之间和人民内部这两类矛盾的性质不同，解决方法也不同。解决人民内部矛盾用民主的方法，说服教育的方法；解决敌我矛盾用专政的方法。针对人民内部矛盾在具体实践中的不同表现，他提出了一系列具体的方针、原则和办法。主要有：在政治思想领域，实行“团结——批评——团结”的方针；在物质利益、分配方面，实行统筹兼顾、适当安排的方针；对科学文化领域里的矛盾，实行”百花齐放，百家争鸣“的方针；对于共产党和民主党派的矛盾，实行在坚持社会主义道路和党的领导前提下的”长期共存，互相监督“的方针。</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FF2941"/>
          <w:kern w:val="0"/>
          <w:sz w:val="32"/>
          <w:szCs w:val="32"/>
          <w:bdr w:val="none" w:color="auto" w:sz="0" w:space="0"/>
          <w:lang w:val="en-US" w:eastAsia="zh-CN" w:bidi="ar"/>
        </w:rPr>
      </w:pPr>
      <w:r>
        <w:rPr>
          <w:rFonts w:hint="eastAsia" w:ascii="仿宋" w:hAnsi="仿宋" w:eastAsia="仿宋" w:cs="仿宋"/>
          <w:color w:val="FF2941"/>
          <w:kern w:val="0"/>
          <w:sz w:val="32"/>
          <w:szCs w:val="32"/>
          <w:bdr w:val="none" w:color="auto" w:sz="0" w:space="0"/>
          <w:lang w:val="en-US" w:eastAsia="zh-CN" w:bidi="ar"/>
        </w:rPr>
        <w:t>2、关于社会主义社会的基本矛盾。</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毛泽东首次提出社会主义社会基本矛盾的概念，并对社会主义社会的基本矛盾作了科学分析。他指出，矛盾是普遍存在的。社会主义社会充满着矛盾，正是这些矛盾推动着社会主义社会不断向前发展。在社会主义社会中，基本的矛盾仍然是生产关系和生产力之间的矛盾、上层建筑和经济基础之间的矛盾。社会主义社会基本矛盾是非对抗性的，可以通过社会主义制度本身的自我调整和自我完善不断的得到解决。这实际上为社会主义的完善和发展奠定了理论基石。</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《关于正确处理人民内部矛盾的问题》是一片重要的马克思主义文献。他创造性地阐述了社会主义社会矛盾学说，是对科学社会主义理论的重要发展，对中国社会主义事业具有长远的指导意义。</w:t>
      </w:r>
    </w:p>
    <w:p>
      <w:pPr>
        <w:keepNext w:val="0"/>
        <w:keepLines w:val="0"/>
        <w:pageBreakBefore w:val="0"/>
        <w:widowControl/>
        <w:suppressLineNumbers w:val="0"/>
        <w:kinsoku/>
        <w:wordWrap/>
        <w:overflowPunct/>
        <w:topLinePunct w:val="0"/>
        <w:autoSpaceDE/>
        <w:autoSpaceDN/>
        <w:bidi w:val="0"/>
        <w:adjustRightInd/>
        <w:snapToGrid/>
        <w:ind w:firstLine="643" w:firstLineChars="200"/>
        <w:jc w:val="both"/>
        <w:textAlignment w:val="auto"/>
        <w:rPr>
          <w:rStyle w:val="10"/>
          <w:rFonts w:hint="eastAsia" w:ascii="黑体" w:hAnsi="黑体" w:eastAsia="黑体" w:cs="黑体"/>
          <w:kern w:val="0"/>
          <w:sz w:val="32"/>
          <w:szCs w:val="32"/>
          <w:bdr w:val="none" w:color="auto" w:sz="0" w:space="0"/>
          <w:lang w:val="en-US" w:eastAsia="zh-CN" w:bidi="ar"/>
        </w:rPr>
      </w:pPr>
      <w:r>
        <w:rPr>
          <w:rStyle w:val="10"/>
          <w:rFonts w:hint="eastAsia" w:ascii="黑体" w:hAnsi="黑体" w:eastAsia="黑体" w:cs="黑体"/>
          <w:kern w:val="0"/>
          <w:sz w:val="32"/>
          <w:szCs w:val="32"/>
          <w:bdr w:val="none" w:color="auto" w:sz="0" w:space="0"/>
          <w:lang w:val="en-US" w:eastAsia="zh-CN" w:bidi="ar"/>
        </w:rPr>
        <w:t>二、整风运动。</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1957年4月中共中央下发《关于整风运动的指示》，提出这次整风运动的内容是：反官僚主义、宗派主义和主观主义。</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这次整风运动采取开门整风的形式。毛泽东和中共中央真诚地希望通过这种方式，加强党外人士对共产党员特别是党员领导干部的批评、监督，进一步密切党同群众的联系。他在1957年7月撰写的《一九五七年夏季的形势》一文中提出，要造成一个又有集中又有民主，又有纪律又有自由，又有统一意志，又有个人心情舒畅、生动活泼，那样一种政治局面（通称”六又“政治局面）的思想。这是中共八大路线的继续和发展，是当探索社会主义道路的新成果。</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通过发表《关于正确处理人民内部矛盾的问题》的讲话和整风运动这一组漂亮的组合拳，为干部群众坚定了信心，一些领导干部的官僚主义、主观主义和宗派主义作风也得到了纠正。</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但是，矛盾是普遍存在的，在整风运动中，也出现了一些问题。</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在整风运动中人们提出的意见，绝大多数是诚恳地。但也有极少数资产阶级右派反革命分子乘机向党和新生的社会主义制度发动猖狂进攻。</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1957年6月8日，中共中央发出组织力量反击右派分子进攻的党内指示，《人民日报》同日发表题为《这是为什么？》的社论。一场全国规模的群众性反右派运动全面展开。</w:t>
      </w:r>
    </w:p>
    <w:p>
      <w:pPr>
        <w:keepNext w:val="0"/>
        <w:keepLines w:val="0"/>
        <w:pageBreakBefore w:val="0"/>
        <w:widowControl/>
        <w:suppressLineNumbers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bidi="ar"/>
        </w:rPr>
        <w:t>在当时的环境下，对极少数右派分子的进攻实行坚决反击，是完全正确和必要的。在涉及重大政治原则的大是大非问题上如果不能旗帜鲜明，就会造成思想上和政治上的混乱。这方面党取得的经验，是宝贵的，有长远意义的。但是反右派斗争被某些人严重扩大化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b w:val="0"/>
          <w:bCs/>
          <w:i w:val="0"/>
          <w:iCs w:val="0"/>
          <w:caps w:val="0"/>
          <w:color w:val="auto"/>
          <w:spacing w:val="8"/>
          <w:sz w:val="32"/>
          <w:szCs w:val="32"/>
          <w:shd w:val="clear" w:fill="FFFFFF"/>
        </w:rPr>
      </w:pPr>
    </w:p>
    <w:sectPr>
      <w:footerReference r:id="rId3" w:type="default"/>
      <w:pgSz w:w="11906" w:h="16838"/>
      <w:pgMar w:top="1440" w:right="1587" w:bottom="1440"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Microsoft JhengHei Light">
    <w:panose1 w:val="020B0304030504040204"/>
    <w:charset w:val="88"/>
    <w:family w:val="auto"/>
    <w:pitch w:val="default"/>
    <w:sig w:usb0="800002A7" w:usb1="28CF4400" w:usb2="00000016" w:usb3="00000000" w:csb0="00100009" w:csb1="00000000"/>
  </w:font>
  <w:font w:name="Microsoft JhengHei">
    <w:panose1 w:val="020B0604030504040204"/>
    <w:charset w:val="88"/>
    <w:family w:val="auto"/>
    <w:pitch w:val="default"/>
    <w:sig w:usb0="000002A7" w:usb1="28CF4400" w:usb2="00000016" w:usb3="00000000" w:csb0="00100009" w:csb1="00000000"/>
  </w:font>
  <w:font w:name="Kristen ITC">
    <w:panose1 w:val="03050502040202030202"/>
    <w:charset w:val="00"/>
    <w:family w:val="auto"/>
    <w:pitch w:val="default"/>
    <w:sig w:usb0="00000003" w:usb1="00000000" w:usb2="00000000" w:usb3="00000000" w:csb0="20000001" w:csb1="00000000"/>
  </w:font>
  <w:font w:name="Gloucester MT Extra Condensed">
    <w:panose1 w:val="02030808020601010101"/>
    <w:charset w:val="00"/>
    <w:family w:val="auto"/>
    <w:pitch w:val="default"/>
    <w:sig w:usb0="00000003" w:usb1="00000000" w:usb2="00000000" w:usb3="00000000" w:csb0="20000001" w:csb1="00000000"/>
  </w:font>
  <w:font w:name="Microsoft JhengHei UI Light">
    <w:panose1 w:val="020B0304030504040204"/>
    <w:charset w:val="88"/>
    <w:family w:val="auto"/>
    <w:pitch w:val="default"/>
    <w:sig w:usb0="800002A7" w:usb1="28CF4400" w:usb2="00000016" w:usb3="00000000" w:csb0="00100009"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9056A"/>
    <w:rsid w:val="01913947"/>
    <w:rsid w:val="053B62D4"/>
    <w:rsid w:val="0AFF6E44"/>
    <w:rsid w:val="0E9701E6"/>
    <w:rsid w:val="0F025E1F"/>
    <w:rsid w:val="113D695C"/>
    <w:rsid w:val="171F21BF"/>
    <w:rsid w:val="182776E1"/>
    <w:rsid w:val="1E7271B5"/>
    <w:rsid w:val="1FCC674F"/>
    <w:rsid w:val="20B92CCF"/>
    <w:rsid w:val="25E74162"/>
    <w:rsid w:val="263A6C4C"/>
    <w:rsid w:val="2C9C4D81"/>
    <w:rsid w:val="39B62AD8"/>
    <w:rsid w:val="4F2B2D3D"/>
    <w:rsid w:val="517F7E2C"/>
    <w:rsid w:val="5CD95B95"/>
    <w:rsid w:val="5DA419D4"/>
    <w:rsid w:val="5FE94035"/>
    <w:rsid w:val="60381699"/>
    <w:rsid w:val="68BC4E99"/>
    <w:rsid w:val="69EC4E56"/>
    <w:rsid w:val="6C315D44"/>
    <w:rsid w:val="6E065C7F"/>
    <w:rsid w:val="72855AD7"/>
    <w:rsid w:val="73BE7EC6"/>
    <w:rsid w:val="766C0292"/>
    <w:rsid w:val="77134066"/>
    <w:rsid w:val="7D5D27D0"/>
    <w:rsid w:val="7D8C27AD"/>
    <w:rsid w:val="7E7D3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Emphasis"/>
    <w:basedOn w:val="9"/>
    <w:qFormat/>
    <w:uiPriority w:val="0"/>
    <w:rPr>
      <w:i/>
    </w:rPr>
  </w:style>
  <w:style w:type="character" w:styleId="12">
    <w:name w:val="Hyperlink"/>
    <w:basedOn w:val="9"/>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179</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2021-06-16T02:43:00Z</dcterms:created>
  <dc:creator>lenovo</dc:creator>
  <cp:lastModifiedBy>快乐宝贝</cp:lastModifiedBy>
  <cp:lastPrinted>2021-06-23T01:14:00Z</cp:lastPrinted>
  <dcterms:modified xsi:type="dcterms:W3CDTF">2021-10-28T08:24:10Z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3E3EAA93AE2D401F8509440E970E2BD3</vt:lpwstr>
  </property>
</Properties>
</file>